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72A0D" w:rsidRPr="000F6A2A" w14:paraId="1ECC0E74" w14:textId="77777777" w:rsidTr="00372A0D">
        <w:trPr>
          <w:trHeight w:val="963"/>
        </w:trPr>
        <w:tc>
          <w:tcPr>
            <w:tcW w:w="9350" w:type="dxa"/>
            <w:tcBorders>
              <w:top w:val="nil"/>
              <w:left w:val="nil"/>
              <w:bottom w:val="nil"/>
              <w:right w:val="nil"/>
            </w:tcBorders>
            <w:shd w:val="clear" w:color="auto" w:fill="004A99"/>
          </w:tcPr>
          <w:p w14:paraId="1BAB89A4" w14:textId="46DAA56D" w:rsidR="00372A0D" w:rsidRPr="000F6A2A" w:rsidRDefault="00372A0D" w:rsidP="00372A0D">
            <w:pPr>
              <w:jc w:val="center"/>
              <w:rPr>
                <w:rFonts w:cs="Arial"/>
                <w:b/>
                <w:bCs/>
                <w:color w:val="FFFFFF" w:themeColor="background1"/>
                <w:sz w:val="24"/>
                <w:szCs w:val="24"/>
              </w:rPr>
            </w:pPr>
            <w:r w:rsidRPr="000F6A2A">
              <w:rPr>
                <w:b/>
                <w:bCs/>
                <w:sz w:val="24"/>
                <w:szCs w:val="24"/>
              </w:rPr>
              <w:br/>
            </w:r>
            <w:r w:rsidR="00AA4390">
              <w:rPr>
                <w:rFonts w:cs="Arial"/>
                <w:b/>
                <w:bCs/>
                <w:color w:val="FFFFFF" w:themeColor="background1"/>
                <w:sz w:val="24"/>
                <w:szCs w:val="24"/>
              </w:rPr>
              <w:t>Unapproved Occupant</w:t>
            </w:r>
            <w:r w:rsidR="004D3F01" w:rsidRPr="000F6A2A">
              <w:rPr>
                <w:rFonts w:cs="Arial"/>
                <w:b/>
                <w:bCs/>
                <w:color w:val="FFFFFF" w:themeColor="background1"/>
                <w:sz w:val="24"/>
                <w:szCs w:val="24"/>
              </w:rPr>
              <w:t xml:space="preserve"> </w:t>
            </w:r>
          </w:p>
        </w:tc>
      </w:tr>
    </w:tbl>
    <w:p w14:paraId="369F0E8B" w14:textId="3DFB6FCB" w:rsidR="00106679" w:rsidRPr="000F6A2A" w:rsidRDefault="00000000">
      <w:pPr>
        <w:rPr>
          <w:sz w:val="24"/>
          <w:szCs w:val="24"/>
        </w:rPr>
      </w:pPr>
    </w:p>
    <w:p w14:paraId="71FC815B" w14:textId="7EFB6C40" w:rsidR="000F6A2A" w:rsidRPr="000F6A2A" w:rsidRDefault="000F6A2A">
      <w:pPr>
        <w:rPr>
          <w:sz w:val="24"/>
          <w:szCs w:val="24"/>
        </w:rPr>
      </w:pPr>
    </w:p>
    <w:p w14:paraId="6E5673BE"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xml:space="preserve">Only the persons named on a Residential Tenancy Agreement (lease) may live in a Vinnies Housing property. </w:t>
      </w:r>
    </w:p>
    <w:p w14:paraId="62F22218" w14:textId="77777777" w:rsidR="006F446E" w:rsidRDefault="006F446E" w:rsidP="006F446E">
      <w:pPr>
        <w:pStyle w:val="NormalWeb"/>
        <w:spacing w:before="0" w:beforeAutospacing="0" w:after="0" w:afterAutospacing="0"/>
        <w:rPr>
          <w:rFonts w:ascii="Söhne" w:hAnsi="Söhne" w:cs="Arial"/>
          <w:color w:val="201F1E"/>
        </w:rPr>
      </w:pPr>
    </w:p>
    <w:p w14:paraId="34D65DBF"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xml:space="preserve">Vinnies Housing will not infringe upon a tenant’s right to have guests and visitors; however, if a guest stays at the property for longer than four weeks, they may be considered an ‘occupant’, depending on individual circumstances. If another person lives in the property for a period of time over four weeks, and approval has not been sought, it may be considered that the tenant has an ‘unapproved occupant’ in the property. </w:t>
      </w:r>
    </w:p>
    <w:p w14:paraId="4417311A" w14:textId="77777777" w:rsidR="006F446E" w:rsidRDefault="006F446E" w:rsidP="006F446E">
      <w:pPr>
        <w:pStyle w:val="NormalWeb"/>
        <w:spacing w:before="0" w:beforeAutospacing="0" w:after="0" w:afterAutospacing="0"/>
        <w:rPr>
          <w:rFonts w:ascii="Söhne" w:hAnsi="Söhne" w:cs="Arial"/>
          <w:color w:val="201F1E"/>
        </w:rPr>
      </w:pPr>
    </w:p>
    <w:p w14:paraId="12C108FC"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xml:space="preserve">As a tenant, if you want another person to move into your home (even on a temporary or part-time basis), you must obtain approval from Vinnies Housing before the person moves in. We will ensure you understand all the ramifications of this, including any adjustment to rent. </w:t>
      </w:r>
    </w:p>
    <w:p w14:paraId="30A66248" w14:textId="77777777" w:rsidR="006F446E" w:rsidRDefault="006F446E" w:rsidP="006F446E">
      <w:pPr>
        <w:pStyle w:val="NormalWeb"/>
        <w:spacing w:before="0" w:beforeAutospacing="0" w:after="0" w:afterAutospacing="0"/>
        <w:rPr>
          <w:rFonts w:ascii="Söhne" w:hAnsi="Söhne" w:cs="Arial"/>
          <w:color w:val="201F1E"/>
        </w:rPr>
      </w:pPr>
    </w:p>
    <w:p w14:paraId="18D32716" w14:textId="7A152DCF"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All tenants who may have a guest staying with them should be aware of the following:</w:t>
      </w:r>
    </w:p>
    <w:p w14:paraId="198B4D3F" w14:textId="77777777" w:rsidR="006F446E" w:rsidRDefault="006F446E" w:rsidP="006F446E">
      <w:pPr>
        <w:pStyle w:val="NormalWeb"/>
        <w:spacing w:before="0" w:beforeAutospacing="0" w:after="0" w:afterAutospacing="0"/>
        <w:rPr>
          <w:rFonts w:ascii="Söhne" w:hAnsi="Söhne" w:cs="Arial"/>
          <w:color w:val="201F1E"/>
        </w:rPr>
      </w:pPr>
    </w:p>
    <w:p w14:paraId="778F2FA3"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The number of persons approved to reside at the property (approved occupants) is agreed to and recorded on the tenant’s lease.</w:t>
      </w:r>
    </w:p>
    <w:p w14:paraId="4B2374B6"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You can have friends or family stay overnight or for a short-term period. However, all short-term visitors must have another primary place of residence to be fairly considered a ‘visitor’ rather than an ‘occupant’. If needed, we may seek evidence that the visitor has a primary residence elsewhere.</w:t>
      </w:r>
    </w:p>
    <w:p w14:paraId="2A4136C5" w14:textId="101F24DC"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You must not receive any money as “rent” from the visitor. This is considered sub-letting. If you want to apply for another person to move in, you need to firstly receive approval from Vinnies Housing.</w:t>
      </w:r>
    </w:p>
    <w:p w14:paraId="15D5BD87" w14:textId="77777777" w:rsidR="006F446E" w:rsidRDefault="006F446E" w:rsidP="006F446E">
      <w:pPr>
        <w:pStyle w:val="NormalWeb"/>
        <w:spacing w:before="0" w:beforeAutospacing="0" w:after="0" w:afterAutospacing="0"/>
        <w:rPr>
          <w:rFonts w:ascii="Söhne" w:hAnsi="Söhne" w:cs="Arial"/>
          <w:color w:val="201F1E"/>
        </w:rPr>
      </w:pPr>
    </w:p>
    <w:p w14:paraId="22DEF670" w14:textId="43D4A0F6"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We commit to tenants that we will act in a fair and reasonable way if it appears that a residence may have an unapproved occupant living there. In this instance, we will take the following steps:</w:t>
      </w:r>
    </w:p>
    <w:p w14:paraId="4F2FCAB1" w14:textId="77777777" w:rsidR="006F446E" w:rsidRDefault="006F446E" w:rsidP="006F446E">
      <w:pPr>
        <w:pStyle w:val="NormalWeb"/>
        <w:spacing w:before="0" w:beforeAutospacing="0" w:after="0" w:afterAutospacing="0"/>
        <w:rPr>
          <w:rFonts w:ascii="Söhne" w:hAnsi="Söhne" w:cs="Arial"/>
          <w:color w:val="201F1E"/>
        </w:rPr>
      </w:pPr>
    </w:p>
    <w:p w14:paraId="5EA0FC7B"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We will talk openly and honestly with you and ask whether there is another person living in the property, and why.</w:t>
      </w:r>
    </w:p>
    <w:p w14:paraId="6102D3B2"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If someone has moved in without prior approval, we will discuss whether you wanted someone to move in because of any concerns you have, such as safety concerns, health issues where a carer is required, etc.</w:t>
      </w:r>
    </w:p>
    <w:p w14:paraId="44804BC6"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We will discuss whether a transfer to a different property may be a better option for you.</w:t>
      </w:r>
    </w:p>
    <w:p w14:paraId="08E7CB4B" w14:textId="777FD385"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lastRenderedPageBreak/>
        <w:t>• If the unapproved occupant had nowhere else to go, we will provide housing options and advice.</w:t>
      </w:r>
    </w:p>
    <w:p w14:paraId="7DE292BE" w14:textId="77777777" w:rsidR="006F446E" w:rsidRDefault="006F446E" w:rsidP="006F446E">
      <w:pPr>
        <w:pStyle w:val="NormalWeb"/>
        <w:spacing w:before="0" w:beforeAutospacing="0" w:after="0" w:afterAutospacing="0"/>
        <w:rPr>
          <w:rFonts w:ascii="Söhne" w:hAnsi="Söhne" w:cs="Arial"/>
          <w:color w:val="201F1E"/>
        </w:rPr>
      </w:pPr>
    </w:p>
    <w:p w14:paraId="3F6E9FFD" w14:textId="782485EC"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If necessary and the occupancy situation cannot be resolved, you may receive a Notice to Remedy Breach. It is important for all tenants to be aware that if an unapproved occupant does not vacate the property prior to the expiration of the Notice to Remedy Breach, the rent subsidy will be removed. This means that rather than paying rent calculated on a percentage of income, the tenant will be charged full market rent for the property. Vinnies Housing will talk to all tenants to ensure they fully understand the ramifications of having an unapproved occupant living in their home if the person does not move out. If the tenant still has an unapproved occupant living in the property after the above steps have been taken, a Notice to Leave the property may be issued to the tenant.</w:t>
      </w:r>
    </w:p>
    <w:p w14:paraId="2C32952A" w14:textId="77777777" w:rsidR="006F446E" w:rsidRDefault="006F446E" w:rsidP="006F446E">
      <w:pPr>
        <w:pStyle w:val="NormalWeb"/>
        <w:spacing w:before="0" w:beforeAutospacing="0" w:after="0" w:afterAutospacing="0"/>
        <w:rPr>
          <w:rFonts w:ascii="Söhne" w:hAnsi="Söhne" w:cs="Arial"/>
          <w:color w:val="201F1E"/>
        </w:rPr>
      </w:pPr>
    </w:p>
    <w:p w14:paraId="11FC790A" w14:textId="2B912B6D"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Complaints and Appeals</w:t>
      </w:r>
    </w:p>
    <w:p w14:paraId="7B3BACCA" w14:textId="77777777" w:rsidR="006F446E" w:rsidRDefault="006F446E" w:rsidP="006F446E">
      <w:pPr>
        <w:pStyle w:val="NormalWeb"/>
        <w:spacing w:before="0" w:beforeAutospacing="0" w:after="0" w:afterAutospacing="0"/>
        <w:rPr>
          <w:rFonts w:ascii="Söhne" w:hAnsi="Söhne" w:cs="Arial"/>
          <w:color w:val="201F1E"/>
        </w:rPr>
      </w:pPr>
    </w:p>
    <w:p w14:paraId="0B4299FB"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xml:space="preserve">As a tenant, if you do not agree with a decision Vinnies Housing has made, you can lodge an appeal asking that the decision be reconsidered. To do this, you can submit your appeal in writing, detailing the reasons you believe the decision made was not the correct one. The appeal can be handed in to the office, sent via post, or emailed to </w:t>
      </w:r>
      <w:hyperlink r:id="rId11" w:history="1">
        <w:r>
          <w:rPr>
            <w:rStyle w:val="Hyperlink"/>
            <w:rFonts w:ascii="Söhne" w:hAnsi="Söhne" w:cs="Arial"/>
            <w:lang w:val="en-US"/>
          </w:rPr>
          <w:t>state.housing@svdpqld.org.au</w:t>
        </w:r>
      </w:hyperlink>
      <w:r>
        <w:rPr>
          <w:rFonts w:ascii="Söhne" w:hAnsi="Söhne" w:cs="Arial"/>
          <w:color w:val="201F1E"/>
        </w:rPr>
        <w:t xml:space="preserve">. </w:t>
      </w:r>
    </w:p>
    <w:p w14:paraId="20639559" w14:textId="77777777" w:rsidR="006F446E" w:rsidRDefault="006F446E" w:rsidP="006F446E">
      <w:pPr>
        <w:pStyle w:val="NormalWeb"/>
        <w:spacing w:before="0" w:beforeAutospacing="0" w:after="0" w:afterAutospacing="0"/>
        <w:rPr>
          <w:rFonts w:ascii="Söhne" w:hAnsi="Söhne" w:cs="Arial"/>
          <w:color w:val="201F1E"/>
        </w:rPr>
      </w:pPr>
    </w:p>
    <w:p w14:paraId="1DBC3D17" w14:textId="276549E8"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You could also phone Vinnies Housing with your appeal if this is easier than lodging an appeal in writing. If you are not satisfied with a service provided by Vinnies Housing, you can lodge a complaint, verbally or in writing. You may also choose to contact:</w:t>
      </w:r>
    </w:p>
    <w:p w14:paraId="73D10333" w14:textId="77777777" w:rsidR="006F446E" w:rsidRDefault="006F446E" w:rsidP="006F446E">
      <w:pPr>
        <w:pStyle w:val="NormalWeb"/>
        <w:spacing w:before="0" w:beforeAutospacing="0" w:after="0" w:afterAutospacing="0"/>
        <w:rPr>
          <w:rFonts w:ascii="Söhne" w:hAnsi="Söhne" w:cs="Arial"/>
          <w:color w:val="201F1E"/>
        </w:rPr>
      </w:pPr>
    </w:p>
    <w:p w14:paraId="79EBCDCA"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The Residential Tenancies Authority on 1300 366 311</w:t>
      </w:r>
    </w:p>
    <w:p w14:paraId="6FB0A64D" w14:textId="7777777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xml:space="preserve">• QSTARS, which is a free independent advice and referral service for all Queensland renters, on 1300 744 263. </w:t>
      </w:r>
    </w:p>
    <w:p w14:paraId="598067A2" w14:textId="26ED10F7" w:rsidR="006F446E" w:rsidRDefault="006F446E" w:rsidP="006F446E">
      <w:pPr>
        <w:pStyle w:val="NormalWeb"/>
        <w:spacing w:before="0" w:beforeAutospacing="0" w:after="0" w:afterAutospacing="0"/>
        <w:rPr>
          <w:rFonts w:ascii="Söhne" w:hAnsi="Söhne" w:cs="Arial"/>
          <w:color w:val="201F1E"/>
        </w:rPr>
      </w:pPr>
      <w:r>
        <w:rPr>
          <w:rFonts w:ascii="Söhne" w:hAnsi="Söhne" w:cs="Arial"/>
          <w:color w:val="201F1E"/>
        </w:rPr>
        <w:t xml:space="preserve">• The local Department of Housing and Public Works’ Housing Service Centre. Numbers can be found at </w:t>
      </w:r>
      <w:hyperlink r:id="rId12" w:history="1">
        <w:r>
          <w:rPr>
            <w:rStyle w:val="Hyperlink"/>
            <w:rFonts w:ascii="Söhne" w:hAnsi="Söhne" w:cs="Arial"/>
            <w:lang w:val="en-US"/>
          </w:rPr>
          <w:t>https://www.qld.gov.au/housing/public-community-housing/housing-service-centre/</w:t>
        </w:r>
      </w:hyperlink>
      <w:r>
        <w:rPr>
          <w:rFonts w:ascii="Söhne" w:hAnsi="Söhne" w:cs="Arial"/>
          <w:color w:val="201F1E"/>
        </w:rPr>
        <w:t>.</w:t>
      </w:r>
    </w:p>
    <w:p w14:paraId="53607A17" w14:textId="77777777" w:rsidR="006F446E" w:rsidRDefault="006F446E"/>
    <w:p w14:paraId="173C0F34" w14:textId="761FECDE" w:rsidR="001003BC" w:rsidRPr="000F6A2A" w:rsidRDefault="001003BC" w:rsidP="00372A0D">
      <w:pPr>
        <w:ind w:left="576"/>
        <w:rPr>
          <w:sz w:val="24"/>
          <w:szCs w:val="24"/>
        </w:rPr>
      </w:pPr>
    </w:p>
    <w:p w14:paraId="41CEFC94" w14:textId="3CBCA464" w:rsidR="001003BC" w:rsidRPr="000F6A2A" w:rsidRDefault="001003BC" w:rsidP="00372A0D">
      <w:pPr>
        <w:ind w:left="576"/>
        <w:rPr>
          <w:sz w:val="24"/>
          <w:szCs w:val="24"/>
        </w:rPr>
      </w:pPr>
    </w:p>
    <w:p w14:paraId="0D210032" w14:textId="77777777" w:rsidR="007C7D5B" w:rsidRPr="000F6A2A" w:rsidRDefault="007C7D5B" w:rsidP="00372A0D">
      <w:pPr>
        <w:ind w:left="576"/>
        <w:rPr>
          <w:sz w:val="24"/>
          <w:szCs w:val="24"/>
        </w:rPr>
      </w:pPr>
    </w:p>
    <w:p w14:paraId="1B73C038" w14:textId="77777777" w:rsidR="007C7D5B" w:rsidRPr="000F6A2A" w:rsidRDefault="007C7D5B" w:rsidP="00372A0D">
      <w:pPr>
        <w:ind w:left="576"/>
        <w:rPr>
          <w:sz w:val="24"/>
          <w:szCs w:val="24"/>
        </w:rPr>
      </w:pPr>
    </w:p>
    <w:p w14:paraId="59457DE7" w14:textId="77777777" w:rsidR="007C7D5B" w:rsidRPr="000F6A2A" w:rsidRDefault="007C7D5B" w:rsidP="00372A0D">
      <w:pPr>
        <w:ind w:left="576"/>
        <w:rPr>
          <w:sz w:val="24"/>
          <w:szCs w:val="24"/>
        </w:rPr>
      </w:pPr>
    </w:p>
    <w:p w14:paraId="2BFB5603" w14:textId="641F8814" w:rsidR="001003BC" w:rsidRPr="000F6A2A" w:rsidRDefault="001003BC" w:rsidP="00372A0D">
      <w:pPr>
        <w:ind w:left="576"/>
        <w:rPr>
          <w:sz w:val="24"/>
          <w:szCs w:val="24"/>
        </w:rPr>
      </w:pPr>
    </w:p>
    <w:p w14:paraId="52C54775" w14:textId="7AED0784" w:rsidR="00372A0D" w:rsidRPr="000F6A2A" w:rsidRDefault="00372A0D" w:rsidP="00372A0D">
      <w:pPr>
        <w:rPr>
          <w:sz w:val="24"/>
          <w:szCs w:val="24"/>
        </w:rPr>
      </w:pPr>
    </w:p>
    <w:p w14:paraId="4B92068D" w14:textId="77777777" w:rsidR="00B05407" w:rsidRPr="000F6A2A" w:rsidRDefault="00B05407" w:rsidP="00372A0D">
      <w:pPr>
        <w:rPr>
          <w:sz w:val="24"/>
          <w:szCs w:val="24"/>
        </w:rPr>
      </w:pPr>
    </w:p>
    <w:sectPr w:rsidR="00B05407" w:rsidRPr="000F6A2A" w:rsidSect="00D8465C">
      <w:headerReference w:type="default"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82E7" w14:textId="77777777" w:rsidR="00DD184A" w:rsidRDefault="00DD184A" w:rsidP="00372A0D">
      <w:pPr>
        <w:spacing w:after="0" w:line="240" w:lineRule="auto"/>
      </w:pPr>
      <w:r>
        <w:separator/>
      </w:r>
    </w:p>
  </w:endnote>
  <w:endnote w:type="continuationSeparator" w:id="0">
    <w:p w14:paraId="76366809" w14:textId="77777777" w:rsidR="00DD184A" w:rsidRDefault="00DD184A" w:rsidP="003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öhn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B20C" w14:textId="078B9054" w:rsidR="000831EE" w:rsidRPr="00B05407" w:rsidRDefault="00B05407">
    <w:pPr>
      <w:pStyle w:val="Footer"/>
      <w:rPr>
        <w:sz w:val="18"/>
        <w:szCs w:val="18"/>
      </w:rPr>
    </w:pPr>
    <w:r>
      <w:rPr>
        <w:sz w:val="18"/>
        <w:szCs w:val="18"/>
      </w:rPr>
      <w:t xml:space="preserve">Document Name | Version # | Date approved </w:t>
    </w:r>
    <w:r>
      <w:rPr>
        <w:sz w:val="18"/>
        <w:szCs w:val="18"/>
      </w:rPr>
      <w:tab/>
    </w:r>
    <w:r>
      <w:rPr>
        <w:sz w:val="18"/>
        <w:szCs w:val="18"/>
      </w:rPr>
      <w:tab/>
    </w:r>
    <w:sdt>
      <w:sdtPr>
        <w:id w:val="977738192"/>
        <w:docPartObj>
          <w:docPartGallery w:val="Page Numbers (Bottom of Page)"/>
          <w:docPartUnique/>
        </w:docPartObj>
      </w:sdtPr>
      <w:sdtEndPr>
        <w:rPr>
          <w:noProof/>
        </w:rPr>
      </w:sdtEndPr>
      <w:sdtContent>
        <w:r w:rsidR="000831EE">
          <w:fldChar w:fldCharType="begin"/>
        </w:r>
        <w:r w:rsidR="000831EE">
          <w:instrText xml:space="preserve"> PAGE   \* MERGEFORMAT </w:instrText>
        </w:r>
        <w:r w:rsidR="000831EE">
          <w:fldChar w:fldCharType="separate"/>
        </w:r>
        <w:r w:rsidR="000831EE">
          <w:rPr>
            <w:noProof/>
          </w:rPr>
          <w:t>2</w:t>
        </w:r>
        <w:r w:rsidR="000831EE">
          <w:rPr>
            <w:noProof/>
          </w:rPr>
          <w:fldChar w:fldCharType="end"/>
        </w:r>
        <w:r w:rsidR="00A868DE">
          <w:rPr>
            <w:noProof/>
          </w:rPr>
          <w:br/>
        </w:r>
        <w:r w:rsidR="00A868DE">
          <w:rPr>
            <w:noProof/>
          </w:rPr>
          <w:br/>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B57C" w14:textId="723FBEBD" w:rsidR="007C7D5B" w:rsidRPr="00FF03A4" w:rsidRDefault="001A794D" w:rsidP="001A794D">
    <w:pPr>
      <w:pStyle w:val="Footer"/>
      <w:rPr>
        <w:sz w:val="18"/>
        <w:szCs w:val="18"/>
      </w:rPr>
    </w:pPr>
    <w:r>
      <w:rPr>
        <w:sz w:val="18"/>
        <w:szCs w:val="18"/>
      </w:rPr>
      <w:t xml:space="preserve">Document Name | Version # | Date approved </w:t>
    </w:r>
    <w:r>
      <w:rPr>
        <w:sz w:val="18"/>
        <w:szCs w:val="18"/>
      </w:rPr>
      <w:tab/>
    </w:r>
    <w:r>
      <w:rPr>
        <w:sz w:val="18"/>
        <w:szCs w:val="18"/>
      </w:rPr>
      <w:tab/>
    </w:r>
    <w:sdt>
      <w:sdtPr>
        <w:id w:val="-515150446"/>
        <w:docPartObj>
          <w:docPartGallery w:val="Page Numbers (Bottom of Page)"/>
          <w:docPartUnique/>
        </w:docPartObj>
      </w:sdtPr>
      <w:sdtEndPr>
        <w:rPr>
          <w:noProof/>
        </w:rPr>
      </w:sdtEndPr>
      <w:sdtContent>
        <w:r w:rsidR="007C7D5B">
          <w:fldChar w:fldCharType="begin"/>
        </w:r>
        <w:r w:rsidR="007C7D5B">
          <w:instrText xml:space="preserve"> PAGE   \* MERGEFORMAT </w:instrText>
        </w:r>
        <w:r w:rsidR="007C7D5B">
          <w:fldChar w:fldCharType="separate"/>
        </w:r>
        <w:r w:rsidR="007C7D5B">
          <w:t>1</w:t>
        </w:r>
        <w:r w:rsidR="007C7D5B">
          <w:rPr>
            <w:noProof/>
          </w:rPr>
          <w:fldChar w:fldCharType="end"/>
        </w:r>
        <w:r w:rsidR="007C7D5B">
          <w:rPr>
            <w:noProof/>
          </w:rPr>
          <w:br/>
        </w:r>
        <w:r w:rsidR="007C7D5B">
          <w:rPr>
            <w:sz w:val="18"/>
            <w:szCs w:val="18"/>
          </w:rPr>
          <w:tab/>
        </w:r>
        <w:r w:rsidR="007C7D5B">
          <w:rPr>
            <w:sz w:val="18"/>
            <w:szCs w:val="18"/>
          </w:rPr>
          <w:tab/>
        </w:r>
      </w:sdtContent>
    </w:sdt>
  </w:p>
  <w:p w14:paraId="452EF21C" w14:textId="77777777" w:rsidR="00A868DE" w:rsidRDefault="00A8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7F39" w14:textId="77777777" w:rsidR="00DD184A" w:rsidRDefault="00DD184A" w:rsidP="00372A0D">
      <w:pPr>
        <w:spacing w:after="0" w:line="240" w:lineRule="auto"/>
      </w:pPr>
      <w:r>
        <w:separator/>
      </w:r>
    </w:p>
  </w:footnote>
  <w:footnote w:type="continuationSeparator" w:id="0">
    <w:p w14:paraId="72AE9525" w14:textId="77777777" w:rsidR="00DD184A" w:rsidRDefault="00DD184A" w:rsidP="0037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B8C" w14:textId="1B640A8E" w:rsidR="00D8465C" w:rsidRDefault="00CF79B9">
    <w:pPr>
      <w:pStyle w:val="Header"/>
    </w:pPr>
    <w:r>
      <w:rPr>
        <w:noProof/>
      </w:rPr>
      <w:drawing>
        <wp:anchor distT="0" distB="0" distL="114300" distR="114300" simplePos="0" relativeHeight="251661312" behindDoc="0" locked="0" layoutInCell="1" allowOverlap="1" wp14:anchorId="67F5AC58" wp14:editId="79FDAF97">
          <wp:simplePos x="0" y="0"/>
          <wp:positionH relativeFrom="margin">
            <wp:align>center</wp:align>
          </wp:positionH>
          <wp:positionV relativeFrom="paragraph">
            <wp:posOffset>-259080</wp:posOffset>
          </wp:positionV>
          <wp:extent cx="6642100" cy="996315"/>
          <wp:effectExtent l="0" t="0" r="6350" b="0"/>
          <wp:wrapThrough wrapText="bothSides">
            <wp:wrapPolygon edited="0">
              <wp:start x="0" y="0"/>
              <wp:lineTo x="0" y="21063"/>
              <wp:lineTo x="21559" y="21063"/>
              <wp:lineTo x="21559" y="0"/>
              <wp:lineTo x="0" y="0"/>
            </wp:wrapPolygon>
          </wp:wrapThrough>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2100" cy="996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300" w14:textId="4107F57F" w:rsidR="00A868DE" w:rsidRDefault="00D838A1">
    <w:pPr>
      <w:pStyle w:val="Header"/>
    </w:pPr>
    <w:r>
      <w:rPr>
        <w:noProof/>
      </w:rPr>
      <w:drawing>
        <wp:anchor distT="0" distB="0" distL="114300" distR="114300" simplePos="0" relativeHeight="251660288" behindDoc="0" locked="0" layoutInCell="1" allowOverlap="1" wp14:anchorId="6961EAD7" wp14:editId="403E474B">
          <wp:simplePos x="0" y="0"/>
          <wp:positionH relativeFrom="margin">
            <wp:align>center</wp:align>
          </wp:positionH>
          <wp:positionV relativeFrom="paragraph">
            <wp:posOffset>-305435</wp:posOffset>
          </wp:positionV>
          <wp:extent cx="7406640" cy="1110615"/>
          <wp:effectExtent l="0" t="0" r="3810" b="0"/>
          <wp:wrapThrough wrapText="bothSides">
            <wp:wrapPolygon edited="0">
              <wp:start x="0" y="0"/>
              <wp:lineTo x="0" y="21118"/>
              <wp:lineTo x="21556" y="21118"/>
              <wp:lineTo x="21556" y="0"/>
              <wp:lineTo x="0" y="0"/>
            </wp:wrapPolygon>
          </wp:wrapThrough>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40664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9B9"/>
    <w:multiLevelType w:val="hybridMultilevel"/>
    <w:tmpl w:val="E41A6A2A"/>
    <w:lvl w:ilvl="0" w:tplc="A27E6B18">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E5B4A"/>
    <w:multiLevelType w:val="hybridMultilevel"/>
    <w:tmpl w:val="BF7455C6"/>
    <w:lvl w:ilvl="0" w:tplc="621C6318">
      <w:start w:val="1"/>
      <w:numFmt w:val="lowerLetter"/>
      <w:pStyle w:val="Style1"/>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5817245E"/>
    <w:multiLevelType w:val="multilevel"/>
    <w:tmpl w:val="72C43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BB741BA"/>
    <w:multiLevelType w:val="hybridMultilevel"/>
    <w:tmpl w:val="82D22F78"/>
    <w:lvl w:ilvl="0" w:tplc="6D98E236">
      <w:start w:val="1"/>
      <w:numFmt w:val="lowerRoman"/>
      <w:pStyle w:val="Heading4"/>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F3166"/>
    <w:multiLevelType w:val="hybridMultilevel"/>
    <w:tmpl w:val="334432A2"/>
    <w:lvl w:ilvl="0" w:tplc="87E84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54F22"/>
    <w:multiLevelType w:val="hybridMultilevel"/>
    <w:tmpl w:val="045A6A8A"/>
    <w:lvl w:ilvl="0" w:tplc="9F3648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73D6DF0"/>
    <w:multiLevelType w:val="hybridMultilevel"/>
    <w:tmpl w:val="5178EC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14CAB"/>
    <w:multiLevelType w:val="hybridMultilevel"/>
    <w:tmpl w:val="05C23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136066"/>
    <w:multiLevelType w:val="hybridMultilevel"/>
    <w:tmpl w:val="C56AFDA0"/>
    <w:lvl w:ilvl="0" w:tplc="449EF84A">
      <w:start w:val="1"/>
      <w:numFmt w:val="lowerRoman"/>
      <w:pStyle w:val="Style2"/>
      <w:lvlText w:val="(%1)"/>
      <w:lvlJc w:val="righ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753A1074"/>
    <w:multiLevelType w:val="hybridMultilevel"/>
    <w:tmpl w:val="CD8ACE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540946516">
    <w:abstractNumId w:val="4"/>
  </w:num>
  <w:num w:numId="2" w16cid:durableId="554387476">
    <w:abstractNumId w:val="2"/>
  </w:num>
  <w:num w:numId="3" w16cid:durableId="691883683">
    <w:abstractNumId w:val="0"/>
  </w:num>
  <w:num w:numId="4" w16cid:durableId="1980452134">
    <w:abstractNumId w:val="3"/>
  </w:num>
  <w:num w:numId="5" w16cid:durableId="591620905">
    <w:abstractNumId w:val="1"/>
  </w:num>
  <w:num w:numId="6" w16cid:durableId="550462332">
    <w:abstractNumId w:val="8"/>
  </w:num>
  <w:num w:numId="7" w16cid:durableId="1319656141">
    <w:abstractNumId w:val="5"/>
  </w:num>
  <w:num w:numId="8" w16cid:durableId="1537885887">
    <w:abstractNumId w:val="9"/>
  </w:num>
  <w:num w:numId="9" w16cid:durableId="86922814">
    <w:abstractNumId w:val="6"/>
  </w:num>
  <w:num w:numId="10" w16cid:durableId="1062143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0D"/>
    <w:rsid w:val="000206B2"/>
    <w:rsid w:val="00026D9D"/>
    <w:rsid w:val="000819F8"/>
    <w:rsid w:val="000831EE"/>
    <w:rsid w:val="000C0F38"/>
    <w:rsid w:val="000C2881"/>
    <w:rsid w:val="000F6A2A"/>
    <w:rsid w:val="001003BC"/>
    <w:rsid w:val="00106E1A"/>
    <w:rsid w:val="00142C5C"/>
    <w:rsid w:val="0016256A"/>
    <w:rsid w:val="001A5223"/>
    <w:rsid w:val="001A794D"/>
    <w:rsid w:val="001F35F6"/>
    <w:rsid w:val="0021633B"/>
    <w:rsid w:val="002332AB"/>
    <w:rsid w:val="00254E45"/>
    <w:rsid w:val="00346D0F"/>
    <w:rsid w:val="00372A0D"/>
    <w:rsid w:val="004176BA"/>
    <w:rsid w:val="00491CDA"/>
    <w:rsid w:val="004D3F01"/>
    <w:rsid w:val="00526E80"/>
    <w:rsid w:val="005423C6"/>
    <w:rsid w:val="005C0F06"/>
    <w:rsid w:val="00662622"/>
    <w:rsid w:val="0066451E"/>
    <w:rsid w:val="006F0B6D"/>
    <w:rsid w:val="006F446E"/>
    <w:rsid w:val="0076415B"/>
    <w:rsid w:val="00786432"/>
    <w:rsid w:val="007B6468"/>
    <w:rsid w:val="007C7D5B"/>
    <w:rsid w:val="0087136D"/>
    <w:rsid w:val="008C7D2B"/>
    <w:rsid w:val="008D270E"/>
    <w:rsid w:val="008F34C7"/>
    <w:rsid w:val="00961FA8"/>
    <w:rsid w:val="009879B9"/>
    <w:rsid w:val="009B4158"/>
    <w:rsid w:val="009B4B61"/>
    <w:rsid w:val="00A15410"/>
    <w:rsid w:val="00A21173"/>
    <w:rsid w:val="00A4799E"/>
    <w:rsid w:val="00A54BBF"/>
    <w:rsid w:val="00A550DD"/>
    <w:rsid w:val="00A5602F"/>
    <w:rsid w:val="00A75A39"/>
    <w:rsid w:val="00A868DE"/>
    <w:rsid w:val="00AA1D05"/>
    <w:rsid w:val="00AA4390"/>
    <w:rsid w:val="00AB04CC"/>
    <w:rsid w:val="00AC6CDD"/>
    <w:rsid w:val="00AF0655"/>
    <w:rsid w:val="00B05407"/>
    <w:rsid w:val="00C10D9F"/>
    <w:rsid w:val="00C72168"/>
    <w:rsid w:val="00CD7892"/>
    <w:rsid w:val="00CE28E4"/>
    <w:rsid w:val="00CE4CAE"/>
    <w:rsid w:val="00CF06A3"/>
    <w:rsid w:val="00CF19F7"/>
    <w:rsid w:val="00CF79B9"/>
    <w:rsid w:val="00D10F82"/>
    <w:rsid w:val="00D30262"/>
    <w:rsid w:val="00D70E66"/>
    <w:rsid w:val="00D838A1"/>
    <w:rsid w:val="00D8465C"/>
    <w:rsid w:val="00DD184A"/>
    <w:rsid w:val="00DD473A"/>
    <w:rsid w:val="00E026C1"/>
    <w:rsid w:val="00E439BF"/>
    <w:rsid w:val="00E903F0"/>
    <w:rsid w:val="00EC1F2A"/>
    <w:rsid w:val="00F302FA"/>
    <w:rsid w:val="00FA4901"/>
    <w:rsid w:val="00FC1EAB"/>
    <w:rsid w:val="00FE2977"/>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8243"/>
  <w15:chartTrackingRefBased/>
  <w15:docId w15:val="{05F25050-3AC0-4683-8CF1-9BDC132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EE"/>
    <w:pPr>
      <w:widowControl w:val="0"/>
    </w:pPr>
    <w:rPr>
      <w:rFonts w:ascii="Arial" w:hAnsi="Arial"/>
    </w:rPr>
  </w:style>
  <w:style w:type="paragraph" w:styleId="Heading1">
    <w:name w:val="heading 1"/>
    <w:basedOn w:val="Normal"/>
    <w:next w:val="Normal"/>
    <w:link w:val="Heading1Char"/>
    <w:autoRedefine/>
    <w:uiPriority w:val="9"/>
    <w:qFormat/>
    <w:rsid w:val="00372A0D"/>
    <w:pPr>
      <w:keepNext/>
      <w:keepLines/>
      <w:numPr>
        <w:numId w:val="2"/>
      </w:numPr>
      <w:spacing w:before="240" w:after="0"/>
      <w:outlineLvl w:val="0"/>
    </w:pPr>
    <w:rPr>
      <w:rFonts w:eastAsiaTheme="majorEastAsia" w:cstheme="majorBidi"/>
      <w:b/>
      <w:color w:val="004A99"/>
      <w:sz w:val="32"/>
      <w:szCs w:val="32"/>
    </w:rPr>
  </w:style>
  <w:style w:type="paragraph" w:styleId="Heading2">
    <w:name w:val="heading 2"/>
    <w:basedOn w:val="Normal"/>
    <w:link w:val="Heading2Char"/>
    <w:uiPriority w:val="9"/>
    <w:unhideWhenUsed/>
    <w:qFormat/>
    <w:rsid w:val="000831EE"/>
    <w:pPr>
      <w:numPr>
        <w:ilvl w:val="1"/>
        <w:numId w:val="2"/>
      </w:numPr>
      <w:spacing w:before="40" w:after="0"/>
      <w:ind w:left="578" w:hanging="578"/>
      <w:outlineLvl w:val="1"/>
    </w:pPr>
    <w:rPr>
      <w:rFonts w:eastAsiaTheme="majorEastAsia" w:cstheme="majorBidi"/>
      <w:b/>
      <w:color w:val="000000" w:themeColor="text1"/>
      <w:sz w:val="24"/>
      <w:szCs w:val="26"/>
    </w:rPr>
  </w:style>
  <w:style w:type="paragraph" w:styleId="Heading3">
    <w:name w:val="heading 3"/>
    <w:basedOn w:val="Normal"/>
    <w:link w:val="Heading3Char"/>
    <w:autoRedefine/>
    <w:uiPriority w:val="9"/>
    <w:unhideWhenUsed/>
    <w:rsid w:val="00026D9D"/>
    <w:pPr>
      <w:keepNext/>
      <w:keepLines/>
      <w:numPr>
        <w:numId w:val="3"/>
      </w:numPr>
      <w:spacing w:before="40" w:after="0"/>
      <w:outlineLvl w:val="2"/>
    </w:pPr>
    <w:rPr>
      <w:rFonts w:eastAsiaTheme="majorEastAsia" w:cstheme="majorBidi"/>
      <w:color w:val="000000" w:themeColor="text1"/>
      <w:sz w:val="24"/>
      <w:szCs w:val="24"/>
      <w:lang w:val="en-AU"/>
    </w:rPr>
  </w:style>
  <w:style w:type="paragraph" w:styleId="Heading4">
    <w:name w:val="heading 4"/>
    <w:basedOn w:val="Normal"/>
    <w:next w:val="Normal"/>
    <w:link w:val="Heading4Char"/>
    <w:autoRedefine/>
    <w:uiPriority w:val="9"/>
    <w:semiHidden/>
    <w:unhideWhenUsed/>
    <w:rsid w:val="00D30262"/>
    <w:pPr>
      <w:keepNext/>
      <w:keepLines/>
      <w:numPr>
        <w:numId w:val="4"/>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rsid w:val="00372A0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372A0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2A0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2A0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A0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0D"/>
  </w:style>
  <w:style w:type="paragraph" w:styleId="Footer">
    <w:name w:val="footer"/>
    <w:basedOn w:val="Normal"/>
    <w:link w:val="FooterChar"/>
    <w:uiPriority w:val="99"/>
    <w:unhideWhenUsed/>
    <w:rsid w:val="0037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0D"/>
  </w:style>
  <w:style w:type="table" w:styleId="TableGrid">
    <w:name w:val="Table Grid"/>
    <w:basedOn w:val="TableNormal"/>
    <w:uiPriority w:val="39"/>
    <w:rsid w:val="0037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A0D"/>
    <w:rPr>
      <w:rFonts w:ascii="Arial" w:eastAsiaTheme="majorEastAsia" w:hAnsi="Arial" w:cstheme="majorBidi"/>
      <w:b/>
      <w:color w:val="004A99"/>
      <w:sz w:val="32"/>
      <w:szCs w:val="32"/>
    </w:rPr>
  </w:style>
  <w:style w:type="character" w:customStyle="1" w:styleId="Heading2Char">
    <w:name w:val="Heading 2 Char"/>
    <w:basedOn w:val="DefaultParagraphFont"/>
    <w:link w:val="Heading2"/>
    <w:uiPriority w:val="9"/>
    <w:rsid w:val="000831EE"/>
    <w:rPr>
      <w:rFonts w:ascii="Arial" w:eastAsiaTheme="majorEastAsia" w:hAnsi="Arial" w:cstheme="majorBidi"/>
      <w:b/>
      <w:color w:val="000000" w:themeColor="text1"/>
      <w:sz w:val="24"/>
      <w:szCs w:val="26"/>
    </w:rPr>
  </w:style>
  <w:style w:type="paragraph" w:styleId="ListParagraph">
    <w:name w:val="List Paragraph"/>
    <w:basedOn w:val="Normal"/>
    <w:uiPriority w:val="34"/>
    <w:rsid w:val="00372A0D"/>
    <w:pPr>
      <w:ind w:left="720"/>
      <w:contextualSpacing/>
    </w:pPr>
  </w:style>
  <w:style w:type="character" w:customStyle="1" w:styleId="Heading3Char">
    <w:name w:val="Heading 3 Char"/>
    <w:basedOn w:val="DefaultParagraphFont"/>
    <w:link w:val="Heading3"/>
    <w:uiPriority w:val="9"/>
    <w:rsid w:val="00026D9D"/>
    <w:rPr>
      <w:rFonts w:ascii="Arial" w:eastAsiaTheme="majorEastAsia" w:hAnsi="Arial" w:cstheme="majorBidi"/>
      <w:color w:val="000000" w:themeColor="text1"/>
      <w:sz w:val="24"/>
      <w:szCs w:val="24"/>
      <w:lang w:val="en-AU"/>
    </w:rPr>
  </w:style>
  <w:style w:type="character" w:customStyle="1" w:styleId="Heading4Char">
    <w:name w:val="Heading 4 Char"/>
    <w:basedOn w:val="DefaultParagraphFont"/>
    <w:link w:val="Heading4"/>
    <w:uiPriority w:val="9"/>
    <w:semiHidden/>
    <w:rsid w:val="00D30262"/>
    <w:rPr>
      <w:rFonts w:ascii="Arial" w:eastAsiaTheme="majorEastAsia" w:hAnsi="Arial" w:cstheme="majorBidi"/>
      <w:iCs/>
      <w:color w:val="000000" w:themeColor="text1"/>
    </w:rPr>
  </w:style>
  <w:style w:type="character" w:customStyle="1" w:styleId="Heading5Char">
    <w:name w:val="Heading 5 Char"/>
    <w:basedOn w:val="DefaultParagraphFont"/>
    <w:link w:val="Heading5"/>
    <w:uiPriority w:val="9"/>
    <w:rsid w:val="00372A0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2A0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72A0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2A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A0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30262"/>
    <w:pPr>
      <w:spacing w:after="0" w:line="240" w:lineRule="auto"/>
      <w:contextualSpacing/>
    </w:pPr>
    <w:rPr>
      <w:rFonts w:eastAsiaTheme="majorEastAsia" w:cstheme="majorBidi"/>
      <w:b/>
      <w:color w:val="004A99"/>
      <w:spacing w:val="-10"/>
      <w:kern w:val="28"/>
      <w:sz w:val="56"/>
      <w:szCs w:val="56"/>
    </w:rPr>
  </w:style>
  <w:style w:type="character" w:customStyle="1" w:styleId="TitleChar">
    <w:name w:val="Title Char"/>
    <w:basedOn w:val="DefaultParagraphFont"/>
    <w:link w:val="Title"/>
    <w:uiPriority w:val="10"/>
    <w:rsid w:val="00D30262"/>
    <w:rPr>
      <w:rFonts w:ascii="Arial" w:eastAsiaTheme="majorEastAsia" w:hAnsi="Arial" w:cstheme="majorBidi"/>
      <w:b/>
      <w:color w:val="004A99"/>
      <w:spacing w:val="-10"/>
      <w:kern w:val="28"/>
      <w:sz w:val="56"/>
      <w:szCs w:val="56"/>
    </w:rPr>
  </w:style>
  <w:style w:type="paragraph" w:customStyle="1" w:styleId="Style1">
    <w:name w:val="Style1"/>
    <w:basedOn w:val="Normal"/>
    <w:link w:val="Style1Char"/>
    <w:qFormat/>
    <w:rsid w:val="00EC1F2A"/>
    <w:pPr>
      <w:numPr>
        <w:numId w:val="5"/>
      </w:numPr>
    </w:pPr>
  </w:style>
  <w:style w:type="paragraph" w:customStyle="1" w:styleId="Style2">
    <w:name w:val="Style2"/>
    <w:basedOn w:val="Style1"/>
    <w:link w:val="Style2Char"/>
    <w:qFormat/>
    <w:rsid w:val="00EC1F2A"/>
    <w:pPr>
      <w:numPr>
        <w:numId w:val="6"/>
      </w:numPr>
    </w:pPr>
  </w:style>
  <w:style w:type="character" w:customStyle="1" w:styleId="Style1Char">
    <w:name w:val="Style1 Char"/>
    <w:basedOn w:val="DefaultParagraphFont"/>
    <w:link w:val="Style1"/>
    <w:rsid w:val="00EC1F2A"/>
    <w:rPr>
      <w:rFonts w:ascii="Arial" w:hAnsi="Arial"/>
    </w:rPr>
  </w:style>
  <w:style w:type="character" w:customStyle="1" w:styleId="Style2Char">
    <w:name w:val="Style2 Char"/>
    <w:basedOn w:val="Style1Char"/>
    <w:link w:val="Style2"/>
    <w:rsid w:val="00EC1F2A"/>
    <w:rPr>
      <w:rFonts w:ascii="Arial" w:hAnsi="Arial"/>
    </w:rPr>
  </w:style>
  <w:style w:type="character" w:styleId="Hyperlink">
    <w:name w:val="Hyperlink"/>
    <w:basedOn w:val="DefaultParagraphFont"/>
    <w:uiPriority w:val="99"/>
    <w:unhideWhenUsed/>
    <w:rsid w:val="000F6A2A"/>
    <w:rPr>
      <w:color w:val="0563C1" w:themeColor="hyperlink"/>
      <w:u w:val="single"/>
    </w:rPr>
  </w:style>
  <w:style w:type="character" w:styleId="UnresolvedMention">
    <w:name w:val="Unresolved Mention"/>
    <w:basedOn w:val="DefaultParagraphFont"/>
    <w:uiPriority w:val="99"/>
    <w:semiHidden/>
    <w:unhideWhenUsed/>
    <w:rsid w:val="000F6A2A"/>
    <w:rPr>
      <w:color w:val="605E5C"/>
      <w:shd w:val="clear" w:color="auto" w:fill="E1DFDD"/>
    </w:rPr>
  </w:style>
  <w:style w:type="paragraph" w:styleId="NormalWeb">
    <w:name w:val="Normal (Web)"/>
    <w:basedOn w:val="Normal"/>
    <w:uiPriority w:val="99"/>
    <w:semiHidden/>
    <w:unhideWhenUsed/>
    <w:rsid w:val="006F446E"/>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3852">
      <w:bodyDiv w:val="1"/>
      <w:marLeft w:val="0"/>
      <w:marRight w:val="0"/>
      <w:marTop w:val="0"/>
      <w:marBottom w:val="0"/>
      <w:divBdr>
        <w:top w:val="none" w:sz="0" w:space="0" w:color="auto"/>
        <w:left w:val="none" w:sz="0" w:space="0" w:color="auto"/>
        <w:bottom w:val="none" w:sz="0" w:space="0" w:color="auto"/>
        <w:right w:val="none" w:sz="0" w:space="0" w:color="auto"/>
      </w:divBdr>
    </w:div>
    <w:div w:id="16633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d.gov.au/housing/public-community-housing/housing-service-cent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e.housing@svdpqld.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DP Resource" ma:contentTypeID="0x010100525E9DE9824F5043A73A1E07AA8F332E00103BB8A93E83604CA9C31F1970AF87CE" ma:contentTypeVersion="3" ma:contentTypeDescription="" ma:contentTypeScope="" ma:versionID="364df4b7ec6f6ad6759ff91470a68c0c">
  <xsd:schema xmlns:xsd="http://www.w3.org/2001/XMLSchema" xmlns:xs="http://www.w3.org/2001/XMLSchema" xmlns:p="http://schemas.microsoft.com/office/2006/metadata/properties" xmlns:ns2="51ad4d1b-2175-46ea-a1b4-88fdc1b3d7d7" targetNamespace="http://schemas.microsoft.com/office/2006/metadata/properties" ma:root="true" ma:fieldsID="eb69a81b7fa948159ccfa7721578b603" ns2:_="">
    <xsd:import namespace="51ad4d1b-2175-46ea-a1b4-88fdc1b3d7d7"/>
    <xsd:element name="properties">
      <xsd:complexType>
        <xsd:sequence>
          <xsd:element name="documentManagement">
            <xsd:complexType>
              <xsd:all>
                <xsd:element ref="ns2:aca65791cc0d4971b0147d00e2173de1" minOccurs="0"/>
                <xsd:element ref="ns2:TaxCatchAll" minOccurs="0"/>
                <xsd:element ref="ns2:TaxCatchAllLabel" minOccurs="0"/>
                <xsd:element ref="ns2:f98d4418c6b74c76a9b2330f31892dce" minOccurs="0"/>
                <xsd:element ref="ns2:ke0b07f621ec4f41b026e93c794e3c74" minOccurs="0"/>
                <xsd:element ref="ns2:Issu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d4d1b-2175-46ea-a1b4-88fdc1b3d7d7" elementFormDefault="qualified">
    <xsd:import namespace="http://schemas.microsoft.com/office/2006/documentManagement/types"/>
    <xsd:import namespace="http://schemas.microsoft.com/office/infopath/2007/PartnerControls"/>
    <xsd:element name="aca65791cc0d4971b0147d00e2173de1" ma:index="8" ma:taxonomy="true" ma:internalName="aca65791cc0d4971b0147d00e2173de1" ma:taxonomyFieldName="ResourceType" ma:displayName="Resource" ma:readOnly="false" ma:fieldId="{aca65791-cc0d-4971-b014-7d00e2173de1}" ma:sspId="12cbbdfa-db0e-4dad-b7d4-5a9858f0e2ba" ma:termSetId="fb538d85-7ed0-4fd3-a02e-3be13ca17f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425b48c-b54e-428b-b2f6-b1fdfda790b9}" ma:internalName="TaxCatchAll" ma:showField="CatchAllData" ma:web="00950cad-4f08-4a77-b7ae-ff4897044a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25b48c-b54e-428b-b2f6-b1fdfda790b9}" ma:internalName="TaxCatchAllLabel" ma:readOnly="true" ma:showField="CatchAllDataLabel" ma:web="00950cad-4f08-4a77-b7ae-ff4897044a85">
      <xsd:complexType>
        <xsd:complexContent>
          <xsd:extension base="dms:MultiChoiceLookup">
            <xsd:sequence>
              <xsd:element name="Value" type="dms:Lookup" maxOccurs="unbounded" minOccurs="0" nillable="true"/>
            </xsd:sequence>
          </xsd:extension>
        </xsd:complexContent>
      </xsd:complexType>
    </xsd:element>
    <xsd:element name="f98d4418c6b74c76a9b2330f31892dce" ma:index="12" ma:taxonomy="true" ma:internalName="f98d4418c6b74c76a9b2330f31892dce" ma:taxonomyFieldName="BusinessFunction" ma:displayName="Business Function" ma:readOnly="false" ma:default="" ma:fieldId="{f98d4418-c6b7-4c76-a9b2-330f31892dce}" ma:sspId="12cbbdfa-db0e-4dad-b7d4-5a9858f0e2ba" ma:termSetId="298002de-f011-4a62-b7ce-bee643448dae" ma:anchorId="00000000-0000-0000-0000-000000000000" ma:open="false" ma:isKeyword="false">
      <xsd:complexType>
        <xsd:sequence>
          <xsd:element ref="pc:Terms" minOccurs="0" maxOccurs="1"/>
        </xsd:sequence>
      </xsd:complexType>
    </xsd:element>
    <xsd:element name="ke0b07f621ec4f41b026e93c794e3c74" ma:index="14" ma:taxonomy="true" ma:internalName="ke0b07f621ec4f41b026e93c794e3c74" ma:taxonomyFieldName="Audience" ma:displayName="Audience" ma:default="" ma:fieldId="{4e0b07f6-21ec-4f41-b026-e93c794e3c74}" ma:taxonomyMulti="true" ma:sspId="12cbbdfa-db0e-4dad-b7d4-5a9858f0e2ba" ma:termSetId="ab479348-d379-41b0-8d21-1c03d889450f" ma:anchorId="00000000-0000-0000-0000-000000000000" ma:open="false" ma:isKeyword="false">
      <xsd:complexType>
        <xsd:sequence>
          <xsd:element ref="pc:Terms" minOccurs="0" maxOccurs="1"/>
        </xsd:sequence>
      </xsd:complexType>
    </xsd:element>
    <xsd:element name="IssueDate" ma:index="16" ma:displayName="Issue Date" ma:format="DateOnly" ma:internalName="Iss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ad4d1b-2175-46ea-a1b4-88fdc1b3d7d7">
      <Value>27</Value>
      <Value>4</Value>
      <Value>70</Value>
      <Value>8</Value>
      <Value>14</Value>
    </TaxCatchAll>
    <aca65791cc0d4971b0147d00e2173de1 xmlns="51ad4d1b-2175-46ea-a1b4-88fdc1b3d7d7">
      <Terms xmlns="http://schemas.microsoft.com/office/infopath/2007/PartnerControls">
        <TermInfo xmlns="http://schemas.microsoft.com/office/infopath/2007/PartnerControls">
          <TermName xmlns="http://schemas.microsoft.com/office/infopath/2007/PartnerControls">User Guide</TermName>
          <TermId xmlns="http://schemas.microsoft.com/office/infopath/2007/PartnerControls">040fc2b6-1d0b-4888-813b-c08a36ad6e01</TermId>
        </TermInfo>
      </Terms>
    </aca65791cc0d4971b0147d00e2173de1>
    <ke0b07f621ec4f41b026e93c794e3c74 xmlns="51ad4d1b-2175-46ea-a1b4-88fdc1b3d7d7">
      <Terms xmlns="http://schemas.microsoft.com/office/infopath/2007/PartnerControls">
        <TermInfo xmlns="http://schemas.microsoft.com/office/infopath/2007/PartnerControls">
          <TermName xmlns="http://schemas.microsoft.com/office/infopath/2007/PartnerControls">Members</TermName>
          <TermId xmlns="http://schemas.microsoft.com/office/infopath/2007/PartnerControls">72724594-fd84-4166-ab41-b932da0e91bc</TermId>
        </TermInfo>
        <TermInfo xmlns="http://schemas.microsoft.com/office/infopath/2007/PartnerControls">
          <TermName xmlns="http://schemas.microsoft.com/office/infopath/2007/PartnerControls"> Staff</TermName>
          <TermId xmlns="http://schemas.microsoft.com/office/infopath/2007/PartnerControls">eaaa493b-2124-4130-816a-f2061e0d5d8c</TermId>
        </TermInfo>
        <TermInfo xmlns="http://schemas.microsoft.com/office/infopath/2007/PartnerControls">
          <TermName xmlns="http://schemas.microsoft.com/office/infopath/2007/PartnerControls"> Volunteers</TermName>
          <TermId xmlns="http://schemas.microsoft.com/office/infopath/2007/PartnerControls">f4d38cc3-8d09-420c-a1ab-46450d6bb152</TermId>
        </TermInfo>
      </Terms>
    </ke0b07f621ec4f41b026e93c794e3c74>
    <f98d4418c6b74c76a9b2330f31892dce xmlns="51ad4d1b-2175-46ea-a1b4-88fdc1b3d7d7">
      <Terms xmlns="http://schemas.microsoft.com/office/infopath/2007/PartnerControls">
        <TermInfo xmlns="http://schemas.microsoft.com/office/infopath/2007/PartnerControls">
          <TermName xmlns="http://schemas.microsoft.com/office/infopath/2007/PartnerControls">Fundraising, Marketing and Communications</TermName>
          <TermId xmlns="http://schemas.microsoft.com/office/infopath/2007/PartnerControls">57fb4008-c186-4d24-876f-0ac123eeac45</TermId>
        </TermInfo>
      </Terms>
    </f98d4418c6b74c76a9b2330f31892dce>
    <IssueDate xmlns="51ad4d1b-2175-46ea-a1b4-88fdc1b3d7d7">2022-10-16T14:00:00+00:00</Issu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2cbbdfa-db0e-4dad-b7d4-5a9858f0e2ba" ContentTypeId="0x010100525E9DE9824F5043A73A1E07AA8F332E" PreviousValue="false"/>
</file>

<file path=customXml/itemProps1.xml><?xml version="1.0" encoding="utf-8"?>
<ds:datastoreItem xmlns:ds="http://schemas.openxmlformats.org/officeDocument/2006/customXml" ds:itemID="{334D3A31-D40C-439E-BFD9-3D006ADE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d4d1b-2175-46ea-a1b4-88fdc1b3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8DCEB-F71A-4B2E-B7AD-3BB41777EAB3}">
  <ds:schemaRefs>
    <ds:schemaRef ds:uri="http://schemas.microsoft.com/office/2006/metadata/properties"/>
    <ds:schemaRef ds:uri="http://schemas.microsoft.com/office/infopath/2007/PartnerControls"/>
    <ds:schemaRef ds:uri="51ad4d1b-2175-46ea-a1b4-88fdc1b3d7d7"/>
  </ds:schemaRefs>
</ds:datastoreItem>
</file>

<file path=customXml/itemProps3.xml><?xml version="1.0" encoding="utf-8"?>
<ds:datastoreItem xmlns:ds="http://schemas.openxmlformats.org/officeDocument/2006/customXml" ds:itemID="{F3F91ABB-989C-4209-BFDF-7F7F9E973E7D}">
  <ds:schemaRefs>
    <ds:schemaRef ds:uri="http://schemas.microsoft.com/sharepoint/v3/contenttype/forms"/>
  </ds:schemaRefs>
</ds:datastoreItem>
</file>

<file path=customXml/itemProps4.xml><?xml version="1.0" encoding="utf-8"?>
<ds:datastoreItem xmlns:ds="http://schemas.openxmlformats.org/officeDocument/2006/customXml" ds:itemID="{386E1043-046C-4B7D-BFE0-04CAA24AFF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Preston</dc:creator>
  <cp:keywords/>
  <dc:description/>
  <cp:lastModifiedBy>Jon Twomey</cp:lastModifiedBy>
  <cp:revision>3</cp:revision>
  <dcterms:created xsi:type="dcterms:W3CDTF">2023-09-07T01:54:00Z</dcterms:created>
  <dcterms:modified xsi:type="dcterms:W3CDTF">2023-09-08T03:23:00Z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0x010100525E9DE9824F5043A73A1E07AA8F332E00103BB8A93E83604CA9C31F1970AF87CE</vt:lpwstr>
  </property>
  <property fmtid="{D5CDD505-2E9C-101B-9397-08002B2CF9AE}" pid="3" name="MediaServiceImageTags">
    <vt:lpwstr/>
  </property>
  <property fmtid="{D5CDD505-2E9C-101B-9397-08002B2CF9AE}" pid="4" name="BusinessFunction">
    <vt:lpwstr>27;#Fundraising, Marketing and Communications|57fb4008-c186-4d24-876f-0ac123eeac45</vt:lpwstr>
  </property>
  <property fmtid="{D5CDD505-2E9C-101B-9397-08002B2CF9AE}" pid="5" name="ResourceType">
    <vt:lpwstr>14;#User Guide|040fc2b6-1d0b-4888-813b-c08a36ad6e01</vt:lpwstr>
  </property>
  <property fmtid="{D5CDD505-2E9C-101B-9397-08002B2CF9AE}" pid="6" name="Audience">
    <vt:lpwstr>4;#Members|72724594-fd84-4166-ab41-b932da0e91bc;#8;# Staff|eaaa493b-2124-4130-816a-f2061e0d5d8c;#70;# Volunteers|f4d38cc3-8d09-420c-a1ab-46450d6bb152</vt:lpwstr>
  </property>
</Properties>
</file>